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5C2" w:rsidRDefault="00316799">
      <w:r>
        <w:t>Responses to bill hammer</w:t>
      </w:r>
      <w:r w:rsidR="00151FB2">
        <w:t>, if the need arises</w:t>
      </w:r>
      <w:r>
        <w:t>:</w:t>
      </w:r>
    </w:p>
    <w:p w:rsidR="00316799" w:rsidRDefault="00316799" w:rsidP="00316799">
      <w:pPr>
        <w:pStyle w:val="ListParagraph"/>
        <w:numPr>
          <w:ilvl w:val="0"/>
          <w:numId w:val="1"/>
        </w:numPr>
      </w:pPr>
      <w:r>
        <w:t>“I respect and admire the system of accountability that Mr. Hammer has outlined.  If that very same framework was used by the CRC to track the Legacy TIF revenues, there would have been another million dollars in CRC cash available for the Legacy developer.”</w:t>
      </w:r>
    </w:p>
    <w:p w:rsidR="00316799" w:rsidRDefault="007B5A22" w:rsidP="00316799">
      <w:pPr>
        <w:pStyle w:val="ListParagraph"/>
        <w:numPr>
          <w:ilvl w:val="0"/>
          <w:numId w:val="1"/>
        </w:numPr>
      </w:pPr>
      <w:r>
        <w:t xml:space="preserve">“This is an excellent outline of professional practice for tracking CRC finances.  I recommend that the CRC use this </w:t>
      </w:r>
      <w:r w:rsidR="00151FB2">
        <w:t xml:space="preserve">very same </w:t>
      </w:r>
      <w:r>
        <w:t xml:space="preserve">framework </w:t>
      </w:r>
      <w:r w:rsidR="00151FB2">
        <w:t>for tracking CRC project expenses.”</w:t>
      </w:r>
    </w:p>
    <w:p w:rsidR="00151FB2" w:rsidRDefault="00151FB2" w:rsidP="00316799">
      <w:pPr>
        <w:pStyle w:val="ListParagraph"/>
        <w:numPr>
          <w:ilvl w:val="0"/>
          <w:numId w:val="1"/>
        </w:numPr>
      </w:pPr>
      <w:r>
        <w:t xml:space="preserve">“Mr. Hammer has developed a rather detailed framework for dealing with Mike Shaver, but Mike Shaver didn’t contact Ms. </w:t>
      </w:r>
      <w:proofErr w:type="spellStart"/>
      <w:r>
        <w:t>Matthes</w:t>
      </w:r>
      <w:proofErr w:type="spellEnd"/>
      <w:r>
        <w:t xml:space="preserve">.  The City Council asked Mike Shaver to collect the official records of Legacy TIF revenues, and then compared those records to the information provided by Loren </w:t>
      </w:r>
      <w:proofErr w:type="spellStart"/>
      <w:r>
        <w:t>Matthes</w:t>
      </w:r>
      <w:proofErr w:type="spellEnd"/>
      <w:r>
        <w:t>.  The two sets of information did not match completely, and the City Council investigated, as they should have.”</w:t>
      </w:r>
    </w:p>
    <w:p w:rsidR="00151FB2" w:rsidRDefault="00151FB2" w:rsidP="00316799">
      <w:pPr>
        <w:pStyle w:val="ListParagraph"/>
        <w:numPr>
          <w:ilvl w:val="0"/>
          <w:numId w:val="1"/>
        </w:numPr>
      </w:pPr>
      <w:r>
        <w:t>“This is nothing more than a distraction.  The SBOA audit complained of problems resulting from co-mingling of funds.  The CRC’s handling of Legacy TIF revenues proves the point made by the SBOA.  The Mayor was honest in saying that he spent the Legacy TIF revenues on other expenses, and now the Council is expected to make a re-fund.”</w:t>
      </w:r>
    </w:p>
    <w:sectPr w:rsidR="00151FB2" w:rsidSect="005425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F2A3E"/>
    <w:multiLevelType w:val="hybridMultilevel"/>
    <w:tmpl w:val="6EA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16799"/>
    <w:rsid w:val="00151FB2"/>
    <w:rsid w:val="00316799"/>
    <w:rsid w:val="005425C2"/>
    <w:rsid w:val="00766236"/>
    <w:rsid w:val="007B5A22"/>
    <w:rsid w:val="00D23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5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7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2894</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HP Authorized Customer</cp:lastModifiedBy>
  <cp:revision>1</cp:revision>
  <cp:lastPrinted>2013-12-17T14:43:00Z</cp:lastPrinted>
  <dcterms:created xsi:type="dcterms:W3CDTF">2013-12-09T15:47:00Z</dcterms:created>
  <dcterms:modified xsi:type="dcterms:W3CDTF">2013-12-17T14:43:00Z</dcterms:modified>
</cp:coreProperties>
</file>